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A1" w:rsidRDefault="008E47A1" w:rsidP="008E47A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E47A1">
        <w:rPr>
          <w:rFonts w:ascii="Times New Roman" w:eastAsia="Times New Roman" w:hAnsi="Times New Roman" w:cs="Times New Roman"/>
          <w:b/>
          <w:color w:val="000000"/>
          <w:lang w:eastAsia="ru-RU"/>
        </w:rPr>
        <w:t>МЕТОДОЛОГИЧЕСКИЕ ПОЯСНЕНИЯ</w:t>
      </w:r>
    </w:p>
    <w:p w:rsidR="008E47A1" w:rsidRPr="008E47A1" w:rsidRDefault="008E47A1" w:rsidP="008E47A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36B37" w:rsidRPr="00236B37" w:rsidRDefault="00236B37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B3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Органами государственной статистики проводится сбор информации об уровне цен на товары и услуги и на ее основе осуществляются расчеты </w:t>
      </w:r>
      <w:r w:rsidR="00DD0653">
        <w:rPr>
          <w:rFonts w:ascii="Times New Roman" w:eastAsia="Times New Roman" w:hAnsi="Times New Roman" w:cs="Times New Roman"/>
          <w:color w:val="000000"/>
          <w:lang w:eastAsia="ru-RU"/>
        </w:rPr>
        <w:t>индексов</w:t>
      </w:r>
      <w:r w:rsidRPr="00236B37">
        <w:rPr>
          <w:rFonts w:ascii="Times New Roman" w:eastAsia="Times New Roman" w:hAnsi="Times New Roman" w:cs="Times New Roman"/>
          <w:color w:val="000000"/>
          <w:lang w:eastAsia="ru-RU"/>
        </w:rPr>
        <w:t xml:space="preserve"> цен в отдельных секторах экономики.</w:t>
      </w:r>
    </w:p>
    <w:p w:rsidR="00236B37" w:rsidRPr="00236B37" w:rsidRDefault="00236B37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B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показателей статистики цен </w:t>
      </w:r>
      <w:r w:rsidRPr="00236B37">
        <w:rPr>
          <w:rFonts w:ascii="Times New Roman" w:eastAsia="Times New Roman" w:hAnsi="Times New Roman" w:cs="Times New Roman"/>
          <w:color w:val="000000"/>
          <w:lang w:eastAsia="ru-RU"/>
        </w:rPr>
        <w:t>представляет собой совокупность взаимосвязанных и взаимодополняющих показателей, характеризующих как уровни цен, так и их изменение.</w:t>
      </w:r>
    </w:p>
    <w:p w:rsidR="00236B37" w:rsidRPr="00236B37" w:rsidRDefault="00236B37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B37">
        <w:rPr>
          <w:rFonts w:ascii="Times New Roman" w:eastAsia="Times New Roman" w:hAnsi="Times New Roman" w:cs="Times New Roman"/>
          <w:color w:val="000000"/>
          <w:lang w:eastAsia="ru-RU"/>
        </w:rPr>
        <w:t>Система показателей статистики цен представлена следующими направлениями:</w:t>
      </w:r>
    </w:p>
    <w:p w:rsidR="00236B37" w:rsidRPr="00236B37" w:rsidRDefault="00236B37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B37">
        <w:rPr>
          <w:rFonts w:ascii="Times New Roman" w:eastAsia="Times New Roman" w:hAnsi="Times New Roman" w:cs="Times New Roman"/>
          <w:color w:val="000000"/>
          <w:lang w:eastAsia="ru-RU"/>
        </w:rPr>
        <w:t>комплексная информация о динамике цен во всех сферах экономики, включая индексы цен;</w:t>
      </w:r>
    </w:p>
    <w:p w:rsidR="00236B37" w:rsidRPr="00236B37" w:rsidRDefault="00236B37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B37">
        <w:rPr>
          <w:rFonts w:ascii="Times New Roman" w:eastAsia="Times New Roman" w:hAnsi="Times New Roman" w:cs="Times New Roman"/>
          <w:color w:val="000000"/>
          <w:lang w:eastAsia="ru-RU"/>
        </w:rPr>
        <w:t>информация об уровне и соотношениях цен на важнейшие виды продукции производственно-технического назначения, потребительских товаров и платных услуг, оказанных населению.</w:t>
      </w:r>
    </w:p>
    <w:p w:rsidR="00236B37" w:rsidRPr="00236B37" w:rsidRDefault="00236B37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B37">
        <w:rPr>
          <w:rFonts w:ascii="Times New Roman" w:eastAsia="Times New Roman" w:hAnsi="Times New Roman" w:cs="Times New Roman"/>
          <w:color w:val="000000"/>
          <w:lang w:eastAsia="ru-RU"/>
        </w:rPr>
        <w:t>Система показателей статистики цен используется как для изучения ценовых процессов в различных секторах экономики, так и при расчетах большинства стоимостных показателей на макроэкономическом уровне.</w:t>
      </w:r>
    </w:p>
    <w:p w:rsidR="006447A7" w:rsidRDefault="00236B37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F21">
        <w:rPr>
          <w:rFonts w:ascii="Times New Roman" w:eastAsia="Times New Roman" w:hAnsi="Times New Roman" w:cs="Times New Roman"/>
          <w:bCs/>
          <w:color w:val="000000"/>
          <w:lang w:eastAsia="ru-RU"/>
        </w:rPr>
        <w:t>Система индексов цен,</w:t>
      </w:r>
      <w:r w:rsidRPr="00E12F21">
        <w:rPr>
          <w:rFonts w:ascii="Times New Roman" w:eastAsia="Times New Roman" w:hAnsi="Times New Roman" w:cs="Times New Roman"/>
          <w:color w:val="000000"/>
          <w:lang w:eastAsia="ru-RU"/>
        </w:rPr>
        <w:t> рассчитываемых</w:t>
      </w:r>
      <w:r w:rsidRPr="00236B37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органами статистики, включает в себя</w:t>
      </w:r>
      <w:r w:rsidR="006447A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6447A7" w:rsidRPr="00E12F21" w:rsidRDefault="00E12F21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6447A7" w:rsidRPr="00E12F2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потребительском секторе:</w:t>
      </w:r>
    </w:p>
    <w:p w:rsidR="006447A7" w:rsidRDefault="006447A7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36B37" w:rsidRPr="00236B37">
        <w:rPr>
          <w:rFonts w:ascii="Times New Roman" w:eastAsia="Times New Roman" w:hAnsi="Times New Roman" w:cs="Times New Roman"/>
          <w:color w:val="000000"/>
          <w:lang w:eastAsia="ru-RU"/>
        </w:rPr>
        <w:t xml:space="preserve"> индексы цен и тарифов на товары и услуги на потребительском рынке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447A7" w:rsidRDefault="006447A7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индексы цен</w:t>
      </w:r>
      <w:r w:rsidR="00236B37" w:rsidRPr="00236B3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рынке жилья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447A7" w:rsidRPr="00E12F21" w:rsidRDefault="00E12F21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6447A7" w:rsidRPr="00E12F2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производственном секторе:</w:t>
      </w:r>
    </w:p>
    <w:p w:rsidR="00E12F21" w:rsidRDefault="006447A7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индексы</w:t>
      </w:r>
      <w:r w:rsidR="00236B37" w:rsidRPr="00236B37">
        <w:rPr>
          <w:rFonts w:ascii="Times New Roman" w:eastAsia="Times New Roman" w:hAnsi="Times New Roman" w:cs="Times New Roman"/>
          <w:color w:val="000000"/>
          <w:lang w:eastAsia="ru-RU"/>
        </w:rPr>
        <w:t xml:space="preserve"> цен и тарифов производителей на промышленные товары</w:t>
      </w:r>
      <w:r w:rsidR="00E12F2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B4442" w:rsidRDefault="008B4442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индексы цен на приобретенные промышленными организациями отдельные виды товаров;</w:t>
      </w:r>
    </w:p>
    <w:p w:rsidR="008B4442" w:rsidRDefault="008B4442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индексы на приобретенное промышленными организациями зерно для основного производства;</w:t>
      </w:r>
    </w:p>
    <w:p w:rsidR="00E12F21" w:rsidRDefault="00E12F21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индексы цен на производителей сельскохозяйственной продукции;</w:t>
      </w:r>
    </w:p>
    <w:p w:rsidR="00E12F21" w:rsidRDefault="00E12F21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индексы цен </w:t>
      </w:r>
      <w:r w:rsidR="008B4442">
        <w:rPr>
          <w:rFonts w:ascii="Times New Roman" w:eastAsia="Times New Roman" w:hAnsi="Times New Roman" w:cs="Times New Roman"/>
          <w:color w:val="000000"/>
          <w:lang w:eastAsia="ru-RU"/>
        </w:rPr>
        <w:t>на промышленные товары и услуги, приобретенные сельскохозяйственными организациями;</w:t>
      </w:r>
    </w:p>
    <w:p w:rsidR="00E12F21" w:rsidRDefault="00E12F21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индексы цен на продукцию (затраты, услуги) инвестиционного назначения;</w:t>
      </w:r>
    </w:p>
    <w:p w:rsidR="008B4442" w:rsidRDefault="008B4442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индексы цен на основные материалы, детали и конструкции, приобретенные строительными организациями;</w:t>
      </w:r>
    </w:p>
    <w:p w:rsidR="00E12F21" w:rsidRDefault="008B4442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индекс тарифов на грузовые перевозки;</w:t>
      </w:r>
    </w:p>
    <w:p w:rsidR="008B4442" w:rsidRDefault="008B4442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индекс тарифов </w:t>
      </w:r>
      <w:r w:rsidR="00236B37" w:rsidRPr="00236B37">
        <w:rPr>
          <w:rFonts w:ascii="Times New Roman" w:eastAsia="Times New Roman" w:hAnsi="Times New Roman" w:cs="Times New Roman"/>
          <w:color w:val="000000"/>
          <w:lang w:eastAsia="ru-RU"/>
        </w:rPr>
        <w:t xml:space="preserve">на услуги связи для юридических лиц. </w:t>
      </w:r>
    </w:p>
    <w:p w:rsidR="00236B37" w:rsidRPr="00236B37" w:rsidRDefault="00236B37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B37">
        <w:rPr>
          <w:rFonts w:ascii="Times New Roman" w:eastAsia="Times New Roman" w:hAnsi="Times New Roman" w:cs="Times New Roman"/>
          <w:color w:val="000000"/>
          <w:lang w:eastAsia="ru-RU"/>
        </w:rPr>
        <w:t>Эти индексы рассчитываются по данным наблюдения за ценами товаров (продукции, услуг)-представителей по выборочному кругу организаций всех типов и форм собственности и отражают изменение цен по обобщенным потокам товаров и услуг.</w:t>
      </w:r>
    </w:p>
    <w:p w:rsidR="00577404" w:rsidRPr="00577404" w:rsidRDefault="00577404" w:rsidP="00577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>Расчет индексов цен базируется на международных стандартах и учитывает особенности развития экономики Российской Федерации. Основным принципом построения индексов цен является  выборочный метод, основанный на предварительном отборе базовых организаций, территорий и товаров (продукции, услуг</w:t>
      </w:r>
      <w:proofErr w:type="gramStart"/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>)-</w:t>
      </w:r>
      <w:proofErr w:type="spellStart"/>
      <w:proofErr w:type="gramEnd"/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>пpедставителей</w:t>
      </w:r>
      <w:proofErr w:type="spellEnd"/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>. Базовые объекты отбираются в соответствии с видами экономической деятельности, местонахождением и по возможности другими характерными особенностями, такими как, например, форма собственности, организационно-правовая форма, тип торговой организации (малые, средние, крупные), объем выпуска (продаж) или численность занятых и др.</w:t>
      </w:r>
    </w:p>
    <w:p w:rsidR="00577404" w:rsidRPr="00577404" w:rsidRDefault="00577404" w:rsidP="00577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>В набор товаров (продукции, услуг</w:t>
      </w:r>
      <w:proofErr w:type="gramStart"/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>)-</w:t>
      </w:r>
      <w:proofErr w:type="gramEnd"/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>представителей включаются важнейшие их виды и малые товарные группы с учетом их доли во всей изучаемой совокупности.</w:t>
      </w:r>
    </w:p>
    <w:p w:rsidR="00577404" w:rsidRPr="00577404" w:rsidRDefault="00577404" w:rsidP="00577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 xml:space="preserve">Исчисление индексов цен осуществляется на основе весов базисного периода по формуле </w:t>
      </w:r>
      <w:proofErr w:type="spellStart"/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>Ласпейреса</w:t>
      </w:r>
      <w:proofErr w:type="spellEnd"/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77404" w:rsidRPr="004B502F" w:rsidRDefault="00577404" w:rsidP="00577404">
      <w:pPr>
        <w:ind w:firstLine="284"/>
        <w:jc w:val="both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60"/>
      </w:tblGrid>
      <w:tr w:rsidR="00577404" w:rsidRPr="00577404" w:rsidTr="00577404">
        <w:trPr>
          <w:cantSplit/>
          <w:trHeight w:val="159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77404" w:rsidRPr="00577404" w:rsidRDefault="00577404" w:rsidP="00577404">
            <w:pPr>
              <w:rPr>
                <w:sz w:val="24"/>
                <w:szCs w:val="24"/>
              </w:rPr>
            </w:pPr>
            <w:r w:rsidRPr="00577404">
              <w:rPr>
                <w:sz w:val="24"/>
                <w:szCs w:val="24"/>
              </w:rPr>
              <w:t xml:space="preserve">     </w:t>
            </w:r>
            <w:r w:rsidRPr="00577404">
              <w:rPr>
                <w:sz w:val="24"/>
                <w:szCs w:val="24"/>
              </w:rPr>
              <w:sym w:font="Symbol" w:char="F0E5"/>
            </w:r>
            <w:r w:rsidRPr="00577404">
              <w:rPr>
                <w:sz w:val="24"/>
                <w:szCs w:val="24"/>
              </w:rPr>
              <w:t xml:space="preserve"> </w:t>
            </w:r>
            <w:r w:rsidRPr="00577404">
              <w:rPr>
                <w:i/>
                <w:iCs/>
                <w:sz w:val="24"/>
                <w:szCs w:val="24"/>
              </w:rPr>
              <w:t>p</w:t>
            </w:r>
            <w:r w:rsidRPr="00577404">
              <w:rPr>
                <w:sz w:val="24"/>
                <w:szCs w:val="24"/>
                <w:vertAlign w:val="subscript"/>
              </w:rPr>
              <w:t>1</w:t>
            </w:r>
            <w:r w:rsidRPr="00577404">
              <w:rPr>
                <w:i/>
                <w:iCs/>
                <w:sz w:val="24"/>
                <w:szCs w:val="24"/>
              </w:rPr>
              <w:t>q</w:t>
            </w:r>
            <w:r w:rsidRPr="00577404">
              <w:rPr>
                <w:sz w:val="24"/>
                <w:szCs w:val="24"/>
                <w:vertAlign w:val="subscript"/>
              </w:rPr>
              <w:t>0</w:t>
            </w:r>
            <w:r w:rsidRPr="00577404">
              <w:rPr>
                <w:position w:val="-6"/>
                <w:sz w:val="24"/>
                <w:szCs w:val="24"/>
              </w:rPr>
              <w:br/>
            </w:r>
            <w:r w:rsidRPr="00577404">
              <w:rPr>
                <w:sz w:val="24"/>
                <w:szCs w:val="24"/>
              </w:rPr>
              <w:sym w:font="Times New Roman" w:char="004A"/>
            </w:r>
            <w:r w:rsidRPr="00577404">
              <w:rPr>
                <w:sz w:val="24"/>
                <w:szCs w:val="24"/>
              </w:rPr>
              <w:t xml:space="preserve"> </w:t>
            </w:r>
            <w:r w:rsidRPr="00577404">
              <w:rPr>
                <w:sz w:val="24"/>
                <w:szCs w:val="24"/>
              </w:rPr>
              <w:sym w:font="Symbol" w:char="F03D"/>
            </w:r>
            <w:r w:rsidRPr="00577404">
              <w:rPr>
                <w:sz w:val="24"/>
                <w:szCs w:val="24"/>
              </w:rPr>
              <w:t xml:space="preserve"> </w:t>
            </w:r>
            <w:r w:rsidRPr="00577404">
              <w:rPr>
                <w:sz w:val="24"/>
                <w:szCs w:val="24"/>
              </w:rPr>
              <w:sym w:font="Symbol" w:char="F0BE"/>
            </w:r>
            <w:r w:rsidRPr="00577404">
              <w:rPr>
                <w:sz w:val="24"/>
                <w:szCs w:val="24"/>
              </w:rPr>
              <w:sym w:font="Symbol" w:char="F0BE"/>
            </w:r>
            <w:r w:rsidRPr="00577404">
              <w:rPr>
                <w:sz w:val="24"/>
                <w:szCs w:val="24"/>
              </w:rPr>
              <w:sym w:font="Symbol" w:char="F0BE"/>
            </w:r>
            <w:r w:rsidRPr="00577404">
              <w:rPr>
                <w:sz w:val="24"/>
                <w:szCs w:val="24"/>
              </w:rPr>
              <w:t xml:space="preserve"> × 100  </w:t>
            </w:r>
            <w:r w:rsidRPr="00577404">
              <w:rPr>
                <w:sz w:val="24"/>
                <w:szCs w:val="24"/>
              </w:rPr>
              <w:br/>
              <w:t xml:space="preserve">     </w:t>
            </w:r>
            <w:r w:rsidRPr="00577404">
              <w:rPr>
                <w:sz w:val="24"/>
                <w:szCs w:val="24"/>
              </w:rPr>
              <w:sym w:font="Symbol" w:char="F0E5"/>
            </w:r>
            <w:r w:rsidRPr="00577404">
              <w:rPr>
                <w:sz w:val="24"/>
                <w:szCs w:val="24"/>
              </w:rPr>
              <w:t xml:space="preserve"> </w:t>
            </w:r>
            <w:r w:rsidRPr="00577404">
              <w:rPr>
                <w:i/>
                <w:iCs/>
                <w:sz w:val="24"/>
                <w:szCs w:val="24"/>
              </w:rPr>
              <w:t>p</w:t>
            </w:r>
            <w:r w:rsidRPr="00577404">
              <w:rPr>
                <w:sz w:val="24"/>
                <w:szCs w:val="24"/>
                <w:vertAlign w:val="subscript"/>
              </w:rPr>
              <w:t>0</w:t>
            </w:r>
            <w:r w:rsidRPr="00577404">
              <w:rPr>
                <w:i/>
                <w:iCs/>
                <w:sz w:val="24"/>
                <w:szCs w:val="24"/>
              </w:rPr>
              <w:t>q</w:t>
            </w:r>
            <w:r w:rsidRPr="00577404">
              <w:rPr>
                <w:sz w:val="24"/>
                <w:szCs w:val="24"/>
                <w:vertAlign w:val="subscript"/>
              </w:rPr>
              <w:t>0</w:t>
            </w:r>
          </w:p>
        </w:tc>
      </w:tr>
    </w:tbl>
    <w:p w:rsidR="00577404" w:rsidRPr="00577404" w:rsidRDefault="00577404" w:rsidP="00577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>Условные обозначения:</w:t>
      </w:r>
    </w:p>
    <w:p w:rsidR="00577404" w:rsidRPr="00577404" w:rsidRDefault="00577404" w:rsidP="00577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>q0 - количество товара (продукции, услуг) в базисном периоде;</w:t>
      </w:r>
    </w:p>
    <w:p w:rsidR="00577404" w:rsidRPr="00577404" w:rsidRDefault="00577404" w:rsidP="00577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>p1(0) - цена единицы товара (продукции, услуги) в отчетном (базисном) периоде.</w:t>
      </w:r>
    </w:p>
    <w:p w:rsidR="00577404" w:rsidRPr="00577404" w:rsidRDefault="00577404" w:rsidP="00577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Индекс цен </w:t>
      </w:r>
      <w:proofErr w:type="spellStart"/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>Ласпейреса</w:t>
      </w:r>
      <w:proofErr w:type="spellEnd"/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представляет собой сравнение агрегированных цен, взвешенных по физическим объемам базисного периода, или среднее арифметическое индексов цен, взвешенных по стоимости в базисном периоде.</w:t>
      </w:r>
    </w:p>
    <w:p w:rsidR="00577404" w:rsidRPr="00577404" w:rsidRDefault="00577404" w:rsidP="00577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>На базе собранной ценовой информации рассчитываются средние цены по товарам (продукции, услугам</w:t>
      </w:r>
      <w:proofErr w:type="gramStart"/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>)-</w:t>
      </w:r>
      <w:proofErr w:type="gramEnd"/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>представителям и изменения средних цен.</w:t>
      </w:r>
    </w:p>
    <w:p w:rsidR="00577404" w:rsidRPr="00577404" w:rsidRDefault="00577404" w:rsidP="00577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Средние цены по товарам (продукции, услугам) складываются под влиянием многообразных ассортиментных, а также территориальных сдвигов, сезонных колебаний и других факторов. Таким образом, изменение средних цен на товары отличается </w:t>
      </w:r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br/>
        <w:t>по своему экономическому содержанию от индексов цен, исчисленных по отдельным товарам-представителям, прежде всего тем, что учитывает не только изменение конкретных цен на отдельные товары, но и структурные, ассортиментные сдвиги.</w:t>
      </w:r>
    </w:p>
    <w:p w:rsidR="00577404" w:rsidRPr="00577404" w:rsidRDefault="00577404" w:rsidP="00577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>Важнейшими из факторов, влияющих на структурные сдвиги, являются следующие: появление новых товаров, исчезновение старых, изменение доли отдельных товаров с различным уровнем цен, территориальные сдвиги в размещении товаров с региональной их дифференциацией, сезонные колебания цен и т.д.</w:t>
      </w:r>
      <w:proofErr w:type="gramEnd"/>
      <w:r w:rsidRPr="00577404">
        <w:rPr>
          <w:rFonts w:ascii="Times New Roman" w:eastAsia="Times New Roman" w:hAnsi="Times New Roman" w:cs="Times New Roman"/>
          <w:color w:val="000000"/>
          <w:lang w:eastAsia="ru-RU"/>
        </w:rPr>
        <w:t xml:space="preserve"> В связи с этим средние цены не всегда могут быть использованы для характеристики динамики цен.</w:t>
      </w:r>
    </w:p>
    <w:p w:rsidR="00084F02" w:rsidRPr="00084F02" w:rsidRDefault="00236B37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B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Индекс потребительских цен </w:t>
      </w:r>
      <w:r w:rsidR="005774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тарифов на товары и услуги </w:t>
      </w:r>
      <w:r w:rsidRPr="00236B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(ИПЦ</w:t>
      </w:r>
      <w:r w:rsidRPr="00084F0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236B3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84F02" w:rsidRPr="00084F02">
        <w:rPr>
          <w:rFonts w:ascii="Times New Roman" w:eastAsia="Times New Roman" w:hAnsi="Times New Roman" w:cs="Times New Roman"/>
          <w:color w:val="000000"/>
          <w:lang w:eastAsia="ru-RU"/>
        </w:rPr>
        <w:t>характер</w:t>
      </w:r>
      <w:r w:rsidR="00084F02" w:rsidRPr="00084F0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084F02" w:rsidRPr="00084F02">
        <w:rPr>
          <w:rFonts w:ascii="Times New Roman" w:eastAsia="Times New Roman" w:hAnsi="Times New Roman" w:cs="Times New Roman"/>
          <w:color w:val="000000"/>
          <w:lang w:eastAsia="ru-RU"/>
        </w:rPr>
        <w:t>зует изменение во времени общего уровня цен на товары и услуги, приобретаемые населением. Он измеряет отношение стоимости фиксированного перечня товаров и услуг в ценах текущего периода к его стоимости в ценах предыдущего (базисного) п</w:t>
      </w:r>
      <w:r w:rsidR="00084F02" w:rsidRPr="00084F0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084F02" w:rsidRPr="00084F02">
        <w:rPr>
          <w:rFonts w:ascii="Times New Roman" w:eastAsia="Times New Roman" w:hAnsi="Times New Roman" w:cs="Times New Roman"/>
          <w:color w:val="000000"/>
          <w:lang w:eastAsia="ru-RU"/>
        </w:rPr>
        <w:t>риода</w:t>
      </w:r>
      <w:r w:rsidR="00084F0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84F02" w:rsidRPr="00084F02" w:rsidRDefault="00084F02" w:rsidP="0008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4F02">
        <w:rPr>
          <w:rFonts w:ascii="Times New Roman" w:eastAsia="Times New Roman" w:hAnsi="Times New Roman" w:cs="Times New Roman"/>
          <w:color w:val="000000"/>
          <w:lang w:eastAsia="ru-RU"/>
        </w:rPr>
        <w:t>ИПЦ используется в качестве одного из важнейших показателей, характеризующих инфляционные процессы в стране. Кроме того, ИПЦ используется при пересчете ма</w:t>
      </w:r>
      <w:r w:rsidRPr="00084F02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084F02">
        <w:rPr>
          <w:rFonts w:ascii="Times New Roman" w:eastAsia="Times New Roman" w:hAnsi="Times New Roman" w:cs="Times New Roman"/>
          <w:color w:val="000000"/>
          <w:lang w:eastAsia="ru-RU"/>
        </w:rPr>
        <w:t>роэкономических пока</w:t>
      </w:r>
      <w:r w:rsidRPr="00084F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зателей из текущих цен в сопоставимые цены. Он исчисляется также с целью харак</w:t>
      </w:r>
      <w:r w:rsidRPr="00084F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теристики изменения потребительских расходов населения на т</w:t>
      </w:r>
      <w:r w:rsidRPr="00084F0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084F02">
        <w:rPr>
          <w:rFonts w:ascii="Times New Roman" w:eastAsia="Times New Roman" w:hAnsi="Times New Roman" w:cs="Times New Roman"/>
          <w:color w:val="000000"/>
          <w:lang w:eastAsia="ru-RU"/>
        </w:rPr>
        <w:t>вары и платные услу</w:t>
      </w:r>
      <w:r w:rsidRPr="00084F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 текущем периоде по сравнению с предыдущим (базисным) периодом под влияни</w:t>
      </w:r>
      <w:r w:rsidRPr="00084F02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изменения цен на эти товары и услуги по отдельным субъе</w:t>
      </w:r>
      <w:r w:rsidRPr="00084F02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084F02">
        <w:rPr>
          <w:rFonts w:ascii="Times New Roman" w:eastAsia="Times New Roman" w:hAnsi="Times New Roman" w:cs="Times New Roman"/>
          <w:color w:val="000000"/>
          <w:lang w:eastAsia="ru-RU"/>
        </w:rPr>
        <w:t>там Российской Феде</w:t>
      </w:r>
      <w:r w:rsidRPr="00084F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рации и Российской Федерации в целом.</w:t>
      </w:r>
    </w:p>
    <w:p w:rsidR="008B4442" w:rsidRPr="008B4442" w:rsidRDefault="008B4442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442">
        <w:rPr>
          <w:rFonts w:ascii="Times New Roman" w:eastAsia="Times New Roman" w:hAnsi="Times New Roman" w:cs="Times New Roman"/>
          <w:b/>
          <w:color w:val="000000"/>
          <w:lang w:eastAsia="ru-RU"/>
        </w:rPr>
        <w:t>Расчет ИПЦ</w:t>
      </w:r>
      <w:r w:rsidRPr="008B444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производится на базе информации, полученной из двух источников:</w:t>
      </w:r>
    </w:p>
    <w:p w:rsidR="008B4442" w:rsidRPr="008B4442" w:rsidRDefault="008B4442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442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 об потребительских ценах на товары и услуги, зарегистрированных в каждом отчетном периоде;</w:t>
      </w:r>
    </w:p>
    <w:p w:rsidR="008B4442" w:rsidRDefault="008B4442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442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:rsidR="00C215CB" w:rsidRPr="00C215CB" w:rsidRDefault="00C215CB" w:rsidP="00C2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t>Наблюдение за потребительскими ценами организовано на территории всех субъ</w:t>
      </w: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softHyphen/>
        <w:t>ектов Российской Федерации в столицах республик, центрах краев, областей, авто</w:t>
      </w: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номной области, автономных округов, городах федерального значения, а также рай</w:t>
      </w: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softHyphen/>
        <w:t>онных центрах (города, поселки городского типа), отобранных с учетом их представи</w:t>
      </w: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тельности в отражении социально-экономического и географического положения реги</w:t>
      </w: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softHyphen/>
        <w:t>онов и степени насыщенности потребительского рынка товарами и услугами.</w:t>
      </w:r>
      <w:proofErr w:type="gramEnd"/>
    </w:p>
    <w:p w:rsidR="00C215CB" w:rsidRPr="00C215CB" w:rsidRDefault="00C215CB" w:rsidP="00C2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t>Регистрация цен и тарифов на товары и услуги осуществляется в организациях торговли, сферы услуг и общественного питания, на розничных рынках и ярмарках, реализующих их на регулярной основе в стационарных торговых объектах и в неста</w:t>
      </w: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softHyphen/>
        <w:t>ционарных (палатки, киоски и т.д.), принадлежащих как юридическим, так и физиче</w:t>
      </w: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ским лицам.</w:t>
      </w:r>
      <w:proofErr w:type="gramEnd"/>
    </w:p>
    <w:p w:rsidR="00C215CB" w:rsidRPr="00C215CB" w:rsidRDefault="00C215CB" w:rsidP="00C2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t>Потребительский набор товаров и услуг, на основании которого осуществляется наблюдение за ценами и рассчитывается ИПЦ, утверждается правовым актом Росстата и представляет собой единую для всех субъектов Российской Федерации выборку групп товаров и услуг, наиболее часто потребляемых населением.</w:t>
      </w:r>
    </w:p>
    <w:p w:rsidR="00C215CB" w:rsidRPr="00C215CB" w:rsidRDefault="00C215CB" w:rsidP="00C2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t>В набор товаров и услуг, разработанный для наблюдения за ценами, включены товары и услуги массового потребительского спроса и отдельные виды товаров и услуг необязательного пользования (легковые автомобили, ювелирные изделия из зо</w:t>
      </w: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лота, деликатесные продукты и т.д.). Отбор позиций произведен с учетом их относи</w:t>
      </w: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тельной важности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C215CB" w:rsidRPr="00C215CB" w:rsidRDefault="00C215CB" w:rsidP="00C2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t>Исходной информацией для расчета ИПЦ являются данные регистрации цен на товары (услуги) с конкретными потребительскими свойствами. На их основе опреде</w:t>
      </w: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ляются средние сопоставимые цены отчетного и предыдущего периодов. Сопостави</w:t>
      </w: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мой считается цена (тариф) на один и тот же товар (услугу) с конкретными потребительскими свойствами (ценовая котировка), </w:t>
      </w: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зарегистрированная в отчетном и базис</w:t>
      </w: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периодах в одной и той же организации торговли (сферы услуг).</w:t>
      </w:r>
    </w:p>
    <w:p w:rsidR="00C215CB" w:rsidRPr="00C215CB" w:rsidRDefault="00C215CB" w:rsidP="00C2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индекс цен на отдельный вид товара (услуги</w:t>
      </w:r>
      <w:proofErr w:type="gramStart"/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t>)-</w:t>
      </w:r>
      <w:proofErr w:type="gramEnd"/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t>представителя на уровне города определяется как средняя геометрическая простая из изменений цен по сопоставимым ценовым котировкам.</w:t>
      </w:r>
    </w:p>
    <w:p w:rsidR="00C215CB" w:rsidRPr="00C215CB" w:rsidRDefault="00C215CB" w:rsidP="00C2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t>При расчете индивидуальных индексов цен должно соблюдаться условие одина</w:t>
      </w: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кового количества сопоставимых ценовых котировок на товар (услугу</w:t>
      </w:r>
      <w:proofErr w:type="gramStart"/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t>)-</w:t>
      </w:r>
      <w:proofErr w:type="gramEnd"/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t>представитель в городе в течение отчетного года.</w:t>
      </w:r>
    </w:p>
    <w:p w:rsidR="00C215CB" w:rsidRPr="00C215CB" w:rsidRDefault="00C215CB" w:rsidP="00C2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t>На базе индивидуальных индексов цен на товары (услуги</w:t>
      </w:r>
      <w:proofErr w:type="gramStart"/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t>)-</w:t>
      </w:r>
      <w:proofErr w:type="gramEnd"/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t>представители в от</w:t>
      </w: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дельных городах и территориальных весов определяются агрегатные индексы цен на отдельные виды товаров (услуг)-представителей по субъекту Российской Федерации, федеральному округу, России.</w:t>
      </w:r>
    </w:p>
    <w:p w:rsidR="00C215CB" w:rsidRPr="00C215CB" w:rsidRDefault="00C215CB" w:rsidP="00C2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t>Исходя из агрегатных индексов цен на отдельные виды товаров и услуг и расходов на их приобретение в общих потребительских расходах домашних хозяйств, определяются сводные индексы цен по отдельным подгруппам товаров и услуг, по укрупненным группам (например, продовольственные товары, непродовольственные товары и услуги), ИПЦ в целом по субъекту Российской Федерации, федеральному округу и Российской Федерации.</w:t>
      </w:r>
      <w:proofErr w:type="gramEnd"/>
    </w:p>
    <w:p w:rsidR="00C215CB" w:rsidRPr="00C215CB" w:rsidRDefault="00C215CB" w:rsidP="00C2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t>Наблюдение за потребительскими ценами в соответствии с действующей методо</w:t>
      </w: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логией осуществляется в Российской Федерации с 1992 года.</w:t>
      </w:r>
    </w:p>
    <w:p w:rsidR="00C215CB" w:rsidRPr="00746551" w:rsidRDefault="00C215CB" w:rsidP="00C2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5CB">
        <w:rPr>
          <w:rFonts w:ascii="Times New Roman" w:eastAsia="Times New Roman" w:hAnsi="Times New Roman" w:cs="Times New Roman"/>
          <w:b/>
          <w:color w:val="000000"/>
          <w:lang w:eastAsia="ru-RU"/>
        </w:rPr>
        <w:t>Базовый индекс потребительских цен (БИПЦ)</w:t>
      </w:r>
      <w:r w:rsidRPr="00C215CB">
        <w:rPr>
          <w:rFonts w:ascii="Times New Roman" w:eastAsia="Times New Roman" w:hAnsi="Times New Roman" w:cs="Times New Roman"/>
          <w:color w:val="000000"/>
          <w:lang w:eastAsia="ru-RU"/>
        </w:rPr>
        <w:t xml:space="preserve"> – в отличие от ИПЦ исключает краткосрочные неравномерные изменения цен под влиянием отдельных факторов, которые носят административный, а также сезонный характер  и  не связаны с общеэкономическим положением в стране.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46551">
        <w:rPr>
          <w:rFonts w:ascii="Times New Roman" w:hAnsi="Times New Roman" w:cs="Times New Roman"/>
        </w:rPr>
        <w:t>При расчете БИПЦ не учитываются плодоовощная продукция, жилищно-коммунальные услуги для населения, отдельные виды услуг транспорта, связи, правового характера, алкогольные напитки, топливо для населения, нефтепродукты и ряд других товаров и услуг, подверженных существенным колебаниям цен.</w:t>
      </w:r>
    </w:p>
    <w:p w:rsidR="00C215CB" w:rsidRPr="002729AB" w:rsidRDefault="00C215CB" w:rsidP="0027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 xml:space="preserve">БИПЦ является одной из составляющих индекса потребительских цен. </w:t>
      </w:r>
    </w:p>
    <w:p w:rsidR="00C215CB" w:rsidRPr="002729AB" w:rsidRDefault="00C215CB" w:rsidP="0027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9AB">
        <w:rPr>
          <w:rFonts w:ascii="Times New Roman" w:eastAsia="Times New Roman" w:hAnsi="Times New Roman" w:cs="Times New Roman"/>
          <w:b/>
          <w:color w:val="000000"/>
          <w:lang w:eastAsia="ru-RU"/>
        </w:rPr>
        <w:t>Стоимости наборов товаров (услуг)</w:t>
      </w:r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формируются в целях анализа ценовых процессов как в целом по России,  так и в разрезе субъектов Российской Федерации, для осуществления межрегиональных сопоставлений цен в условиях постоянной структуры потребления населением тех или иных потребительских товаров и услуг.</w:t>
      </w:r>
    </w:p>
    <w:p w:rsidR="00C215CB" w:rsidRPr="002729AB" w:rsidRDefault="00C215CB" w:rsidP="0027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Общим принципом при исчислении этих показателей, как по субъектам Российской Федерации, так и по России в целом, является использование единых весов (количества товаров), сохраняющихся постоянными на все время исчисления показателей, и фактических средних потребительских цен по субъектам Российской Федерации и России в целом.</w:t>
      </w:r>
    </w:p>
    <w:p w:rsidR="002729AB" w:rsidRPr="002729AB" w:rsidRDefault="002729AB" w:rsidP="0027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9AB">
        <w:rPr>
          <w:rFonts w:ascii="Times New Roman" w:eastAsia="Times New Roman" w:hAnsi="Times New Roman" w:cs="Times New Roman"/>
          <w:b/>
          <w:color w:val="000000"/>
          <w:lang w:eastAsia="ru-RU"/>
        </w:rPr>
        <w:t>Стоимость фиксированного набора</w:t>
      </w:r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 xml:space="preserve"> потребительских товаров и услуг для межрегиональных сопоставлений покупательной способности населения, исчисленная по субъектам Российской Федерации, является показателем, который может быть использован как вспомогательный инструмент при оценке уровня материального благосостояния населения, отражая сложившийся уровень </w:t>
      </w:r>
      <w:proofErr w:type="gramStart"/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цен</w:t>
      </w:r>
      <w:proofErr w:type="gramEnd"/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на продовольственные, так и непродовольственные товары, а также услуги.</w:t>
      </w:r>
    </w:p>
    <w:p w:rsidR="002729AB" w:rsidRPr="002729AB" w:rsidRDefault="002729AB" w:rsidP="0027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В состав набора включены 83 наименования товаров и услуг, в том числе 30 видов продовольственных товаров, 41 вид непродовольственных товаров и 12 видов услуг.</w:t>
      </w:r>
    </w:p>
    <w:p w:rsidR="002729AB" w:rsidRPr="002729AB" w:rsidRDefault="002729AB" w:rsidP="0027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Данные о стоимости набора приведены в расчете на месяц.</w:t>
      </w:r>
    </w:p>
    <w:p w:rsidR="002729AB" w:rsidRPr="002729AB" w:rsidRDefault="002729AB" w:rsidP="0027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9AB">
        <w:rPr>
          <w:rFonts w:ascii="Times New Roman" w:eastAsia="Times New Roman" w:hAnsi="Times New Roman" w:cs="Times New Roman"/>
          <w:b/>
          <w:color w:val="000000"/>
          <w:lang w:eastAsia="ru-RU"/>
        </w:rPr>
        <w:t>Стоимость условного (минимального) набора продуктов питания</w:t>
      </w:r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 xml:space="preserve"> отражает межрегиональную дифференциацию уровней потребительских цен на основные продукты питания, входящие в него.</w:t>
      </w:r>
    </w:p>
    <w:p w:rsidR="002729AB" w:rsidRPr="002729AB" w:rsidRDefault="002729AB" w:rsidP="0027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В состав этого набора включено 33 наименования продовольственных товаров: говядина (кроме бескостного мяса) (</w:t>
      </w:r>
      <w:smartTag w:uri="urn:schemas-microsoft-com:office:smarttags" w:element="metricconverter">
        <w:smartTagPr>
          <w:attr w:name="ProductID" w:val="15,0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15,0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свинина (кроме бескостного мяса) (</w:t>
      </w:r>
      <w:smartTag w:uri="urn:schemas-microsoft-com:office:smarttags" w:element="metricconverter">
        <w:smartTagPr>
          <w:attr w:name="ProductID" w:val="4,0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4,0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баранина (кроме бескостного мяса) (</w:t>
      </w:r>
      <w:smartTag w:uri="urn:schemas-microsoft-com:office:smarttags" w:element="metricconverter">
        <w:smartTagPr>
          <w:attr w:name="ProductID" w:val="1,8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1,8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gramStart"/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куры</w:t>
      </w:r>
      <w:proofErr w:type="gramEnd"/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 xml:space="preserve"> охлажденные и мороженые (</w:t>
      </w:r>
      <w:smartTag w:uri="urn:schemas-microsoft-com:office:smarttags" w:element="metricconverter">
        <w:smartTagPr>
          <w:attr w:name="ProductID" w:val="14,0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14,0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рыба мороженая неразделанная (</w:t>
      </w:r>
      <w:smartTag w:uri="urn:schemas-microsoft-com:office:smarttags" w:element="metricconverter">
        <w:smartTagPr>
          <w:attr w:name="ProductID" w:val="14,0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14,0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сельдь соленая (</w:t>
      </w:r>
      <w:smartTag w:uri="urn:schemas-microsoft-com:office:smarttags" w:element="metricconverter">
        <w:smartTagPr>
          <w:attr w:name="ProductID" w:val="0,7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0,7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масло сливочное (</w:t>
      </w:r>
      <w:smartTag w:uri="urn:schemas-microsoft-com:office:smarttags" w:element="metricconverter">
        <w:smartTagPr>
          <w:attr w:name="ProductID" w:val="1,8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1,8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масло подсолнечное (</w:t>
      </w:r>
      <w:smartTag w:uri="urn:schemas-microsoft-com:office:smarttags" w:element="metricconverter">
        <w:smartTagPr>
          <w:attr w:name="ProductID" w:val="7,0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7,0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маргарин (</w:t>
      </w:r>
      <w:smartTag w:uri="urn:schemas-microsoft-com:office:smarttags" w:element="metricconverter">
        <w:smartTagPr>
          <w:attr w:name="ProductID" w:val="6,0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6,0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молоко питьевое цельное пастеризованное 2,5-3,2% жирности (</w:t>
      </w:r>
      <w:proofErr w:type="gramStart"/>
      <w:smartTag w:uri="urn:schemas-microsoft-com:office:smarttags" w:element="metricconverter">
        <w:smartTagPr>
          <w:attr w:name="ProductID" w:val="110,0 л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110,0 л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сметана (</w:t>
      </w:r>
      <w:smartTag w:uri="urn:schemas-microsoft-com:office:smarttags" w:element="metricconverter">
        <w:smartTagPr>
          <w:attr w:name="ProductID" w:val="1,8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1,8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творог нежирный (</w:t>
      </w:r>
      <w:smartTag w:uri="urn:schemas-microsoft-com:office:smarttags" w:element="metricconverter">
        <w:smartTagPr>
          <w:attr w:name="ProductID" w:val="10,0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10,0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сыры сычужные твердые и мягкие (</w:t>
      </w:r>
      <w:smartTag w:uri="urn:schemas-microsoft-com:office:smarttags" w:element="metricconverter">
        <w:smartTagPr>
          <w:attr w:name="ProductID" w:val="2,5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2,5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яйца куриные (180 шт.), сахар-песок (20,0 кг), мука пшеничная (</w:t>
      </w:r>
      <w:smartTag w:uri="urn:schemas-microsoft-com:office:smarttags" w:element="metricconverter">
        <w:smartTagPr>
          <w:attr w:name="ProductID" w:val="20,0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20,0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хлеб из ржаной муки и из смеси муки ржаной и пшеничной (</w:t>
      </w:r>
      <w:smartTag w:uri="urn:schemas-microsoft-com:office:smarttags" w:element="metricconverter">
        <w:smartTagPr>
          <w:attr w:name="ProductID" w:val="115,0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115,0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хлеб и булочные изделия из пшеничной муки 1 и 2 сортов (75,0 кг), рис шлифованный (</w:t>
      </w:r>
      <w:smartTag w:uri="urn:schemas-microsoft-com:office:smarttags" w:element="metricconverter">
        <w:smartTagPr>
          <w:attr w:name="ProductID" w:val="5,0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5,0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пшено (</w:t>
      </w:r>
      <w:smartTag w:uri="urn:schemas-microsoft-com:office:smarttags" w:element="metricconverter">
        <w:smartTagPr>
          <w:attr w:name="ProductID" w:val="6,0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6,0 кг</w:t>
        </w:r>
      </w:smartTag>
      <w:proofErr w:type="gramEnd"/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gramStart"/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горох и фасоль (</w:t>
      </w:r>
      <w:smartTag w:uri="urn:schemas-microsoft-com:office:smarttags" w:element="metricconverter">
        <w:smartTagPr>
          <w:attr w:name="ProductID" w:val="7,3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7,3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вермишель (</w:t>
      </w:r>
      <w:smartTag w:uri="urn:schemas-microsoft-com:office:smarttags" w:element="metricconverter">
        <w:smartTagPr>
          <w:attr w:name="ProductID" w:val="6,0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6,0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картофель (</w:t>
      </w:r>
      <w:smartTag w:uri="urn:schemas-microsoft-com:office:smarttags" w:element="metricconverter">
        <w:smartTagPr>
          <w:attr w:name="ProductID" w:val="150,0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150,0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капуста белокочанная свежая (</w:t>
      </w:r>
      <w:smartTag w:uri="urn:schemas-microsoft-com:office:smarttags" w:element="metricconverter">
        <w:smartTagPr>
          <w:attr w:name="ProductID" w:val="35,0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35,0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морковь (</w:t>
      </w:r>
      <w:smartTag w:uri="urn:schemas-microsoft-com:office:smarttags" w:element="metricconverter">
        <w:smartTagPr>
          <w:attr w:name="ProductID" w:val="35,0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35,0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огурцы свежие (</w:t>
      </w:r>
      <w:smartTag w:uri="urn:schemas-microsoft-com:office:smarttags" w:element="metricconverter">
        <w:smartTagPr>
          <w:attr w:name="ProductID" w:val="1,8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1,8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лук репчатый (</w:t>
      </w:r>
      <w:smartTag w:uri="urn:schemas-microsoft-com:office:smarttags" w:element="metricconverter">
        <w:smartTagPr>
          <w:attr w:name="ProductID" w:val="20,0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20,0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яблоки (</w:t>
      </w:r>
      <w:smartTag w:uri="urn:schemas-microsoft-com:office:smarttags" w:element="metricconverter">
        <w:smartTagPr>
          <w:attr w:name="ProductID" w:val="18,6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18,6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печенье (</w:t>
      </w:r>
      <w:smartTag w:uri="urn:schemas-microsoft-com:office:smarttags" w:element="metricconverter">
        <w:smartTagPr>
          <w:attr w:name="ProductID" w:val="0,7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0,7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карамель (</w:t>
      </w:r>
      <w:smartTag w:uri="urn:schemas-microsoft-com:office:smarttags" w:element="metricconverter">
        <w:smartTagPr>
          <w:attr w:name="ProductID" w:val="0,7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0,7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чай черный байховый (</w:t>
      </w:r>
      <w:smartTag w:uri="urn:schemas-microsoft-com:office:smarttags" w:element="metricconverter">
        <w:smartTagPr>
          <w:attr w:name="ProductID" w:val="0,5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0,5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соль поваренная пищевая (</w:t>
      </w:r>
      <w:smartTag w:uri="urn:schemas-microsoft-com:office:smarttags" w:element="metricconverter">
        <w:smartTagPr>
          <w:attr w:name="ProductID" w:val="3,65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3,65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), перец черный (горошек) (</w:t>
      </w:r>
      <w:smartTag w:uri="urn:schemas-microsoft-com:office:smarttags" w:element="metricconverter">
        <w:smartTagPr>
          <w:attr w:name="ProductID" w:val="0,73 кг"/>
        </w:smartTagPr>
        <w:r w:rsidRPr="002729AB">
          <w:rPr>
            <w:rFonts w:ascii="Times New Roman" w:eastAsia="Times New Roman" w:hAnsi="Times New Roman" w:cs="Times New Roman"/>
            <w:color w:val="000000"/>
            <w:lang w:eastAsia="ru-RU"/>
          </w:rPr>
          <w:t>0,73 кг</w:t>
        </w:r>
      </w:smartTag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proofErr w:type="gramEnd"/>
    </w:p>
    <w:p w:rsidR="002729AB" w:rsidRPr="002729AB" w:rsidRDefault="002729AB" w:rsidP="0027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Данные о стоимости набора приведены в расчете на одного человека в месяц.</w:t>
      </w:r>
    </w:p>
    <w:p w:rsidR="002729AB" w:rsidRPr="002729AB" w:rsidRDefault="002729AB" w:rsidP="0027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9AB">
        <w:rPr>
          <w:rFonts w:ascii="Times New Roman" w:eastAsia="Times New Roman" w:hAnsi="Times New Roman" w:cs="Times New Roman"/>
          <w:color w:val="000000"/>
          <w:lang w:eastAsia="ru-RU"/>
        </w:rPr>
        <w:t>Состав фиксированного набора потребительских товаров и услуг и условного (минимального) набора продуктов питания утверждены правовым актом Росстата и размещены на его официальном сайте в информационно-телекоммуникационной сети «Интернет».</w:t>
      </w:r>
    </w:p>
    <w:p w:rsidR="005B41C5" w:rsidRPr="005B41C5" w:rsidRDefault="005B41C5" w:rsidP="005B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1C5">
        <w:rPr>
          <w:rFonts w:ascii="Times New Roman" w:eastAsia="Times New Roman" w:hAnsi="Times New Roman" w:cs="Times New Roman"/>
          <w:b/>
          <w:color w:val="000000"/>
          <w:lang w:eastAsia="ru-RU"/>
        </w:rPr>
        <w:t>Структура розничной цены на отдельные виды товаров</w:t>
      </w:r>
      <w:r w:rsidRPr="005B41C5">
        <w:rPr>
          <w:rFonts w:ascii="Times New Roman" w:eastAsia="Times New Roman" w:hAnsi="Times New Roman" w:cs="Times New Roman"/>
          <w:color w:val="000000"/>
          <w:lang w:eastAsia="ru-RU"/>
        </w:rPr>
        <w:t xml:space="preserve"> – это соотношение отдельных элементов цены, выраженное в процентах, характеризующее этапы формирования цены на всех стадиях от производства до реализации товара.</w:t>
      </w:r>
    </w:p>
    <w:p w:rsidR="005B41C5" w:rsidRPr="005B41C5" w:rsidRDefault="005B41C5" w:rsidP="005B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1C5">
        <w:rPr>
          <w:rFonts w:ascii="Times New Roman" w:eastAsia="Times New Roman" w:hAnsi="Times New Roman" w:cs="Times New Roman"/>
          <w:b/>
          <w:color w:val="000000"/>
          <w:lang w:eastAsia="ru-RU"/>
        </w:rPr>
        <w:t>Индекс стоимости жизни (ИСЖ)</w:t>
      </w:r>
      <w:r w:rsidRPr="005B41C5">
        <w:rPr>
          <w:rFonts w:ascii="Times New Roman" w:eastAsia="Times New Roman" w:hAnsi="Times New Roman" w:cs="Times New Roman"/>
          <w:color w:val="000000"/>
          <w:lang w:eastAsia="ru-RU"/>
        </w:rPr>
        <w:t xml:space="preserve"> – показатель, измеряющий относительную стоимость набора товаров и услуг с едиными объемами их потребления в отдельных городах России по сравнению с ее </w:t>
      </w:r>
      <w:proofErr w:type="spellStart"/>
      <w:r w:rsidRPr="005B41C5">
        <w:rPr>
          <w:rFonts w:ascii="Times New Roman" w:eastAsia="Times New Roman" w:hAnsi="Times New Roman" w:cs="Times New Roman"/>
          <w:color w:val="000000"/>
          <w:lang w:eastAsia="ru-RU"/>
        </w:rPr>
        <w:t>среднероссийским</w:t>
      </w:r>
      <w:proofErr w:type="spellEnd"/>
      <w:r w:rsidRPr="005B41C5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значением.</w:t>
      </w:r>
    </w:p>
    <w:p w:rsidR="005B41C5" w:rsidRPr="005B41C5" w:rsidRDefault="005B41C5" w:rsidP="005B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B41C5">
        <w:rPr>
          <w:rFonts w:ascii="Times New Roman" w:eastAsia="Times New Roman" w:hAnsi="Times New Roman" w:cs="Times New Roman"/>
          <w:color w:val="000000"/>
          <w:lang w:eastAsia="ru-RU"/>
        </w:rPr>
        <w:t>ИСЖ является обобщенным показателем, позволяющим охарактеризовать различия в уровне цен в пространстве, т.е. между отдельными городами или между ценами конкретного города и средним уровнем цен по стране, в фиксированный момент времени, в отличие от ИПЦ, который измеряет изменение общего уровня цен в стране или в определенных географических областях во времени.</w:t>
      </w:r>
      <w:proofErr w:type="gramEnd"/>
    </w:p>
    <w:p w:rsidR="00075BE9" w:rsidRPr="00075BE9" w:rsidRDefault="00075BE9" w:rsidP="0007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BE9">
        <w:rPr>
          <w:rFonts w:ascii="Times New Roman" w:eastAsia="Times New Roman" w:hAnsi="Times New Roman" w:cs="Times New Roman"/>
          <w:b/>
          <w:color w:val="000000"/>
          <w:lang w:eastAsia="ru-RU"/>
        </w:rPr>
        <w:t>Индексы цен на первичном и вторичном рынках жилья</w:t>
      </w:r>
      <w:r w:rsidRPr="00075BE9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рассчитываются  на основе зарегистрированных цен на вновь построенные квартиры и на квартиры функционирующего жилого фонда, находящиеся в собственности, если они являются объектами совершения рыночных сделок.</w:t>
      </w:r>
    </w:p>
    <w:p w:rsidR="00075BE9" w:rsidRPr="00075BE9" w:rsidRDefault="00075BE9" w:rsidP="0007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BE9">
        <w:rPr>
          <w:rFonts w:ascii="Times New Roman" w:eastAsia="Times New Roman" w:hAnsi="Times New Roman" w:cs="Times New Roman"/>
          <w:color w:val="000000"/>
          <w:lang w:eastAsia="ru-RU"/>
        </w:rPr>
        <w:t xml:space="preserve">Наблюдение ведется по выборочному кругу организаций, осуществляющих операции с недвижимостью в территориальных центрах и отдельных городах субъектов </w:t>
      </w:r>
      <w:r w:rsidRPr="00075BE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Российской Федерации. При регистрации цен на квартиры учитываются их количественные и качественные характеристики. Средние цены </w:t>
      </w:r>
      <w:r w:rsidR="00F52CE5">
        <w:rPr>
          <w:rFonts w:ascii="Times New Roman" w:eastAsia="Times New Roman" w:hAnsi="Times New Roman" w:cs="Times New Roman"/>
          <w:color w:val="000000"/>
          <w:lang w:eastAsia="ru-RU"/>
        </w:rPr>
        <w:t xml:space="preserve">на региональном уровне </w:t>
      </w:r>
      <w:r w:rsidR="00F52CE5" w:rsidRPr="00075BE9">
        <w:rPr>
          <w:rFonts w:ascii="Times New Roman" w:eastAsia="Times New Roman" w:hAnsi="Times New Roman" w:cs="Times New Roman"/>
          <w:color w:val="000000"/>
          <w:lang w:eastAsia="ru-RU"/>
        </w:rPr>
        <w:t>рассчитываются</w:t>
      </w:r>
      <w:r w:rsidR="00F52CE5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основе </w:t>
      </w:r>
      <w:r w:rsidRPr="00075BE9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F52CE5">
        <w:rPr>
          <w:rFonts w:ascii="Times New Roman" w:eastAsia="Times New Roman" w:hAnsi="Times New Roman" w:cs="Times New Roman"/>
          <w:color w:val="000000"/>
          <w:lang w:eastAsia="ru-RU"/>
        </w:rPr>
        <w:t>стоянных базисных весов</w:t>
      </w:r>
      <w:r w:rsidRPr="00075B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2CE5">
        <w:rPr>
          <w:rFonts w:ascii="Times New Roman" w:eastAsia="Times New Roman" w:hAnsi="Times New Roman" w:cs="Times New Roman"/>
          <w:color w:val="000000"/>
          <w:lang w:eastAsia="ru-RU"/>
        </w:rPr>
        <w:t xml:space="preserve">и сопоставимых цен по типам квартир и домов. </w:t>
      </w:r>
      <w:proofErr w:type="gramStart"/>
      <w:r w:rsidRPr="00075BE9">
        <w:rPr>
          <w:rFonts w:ascii="Times New Roman" w:eastAsia="Times New Roman" w:hAnsi="Times New Roman" w:cs="Times New Roman"/>
          <w:color w:val="000000"/>
          <w:lang w:eastAsia="ru-RU"/>
        </w:rPr>
        <w:t>В качестве весов используются данные о количестве проданной общей площади квартир отдельно на первичном и вторичном рынках жилья, накопленном за предыдущий год.</w:t>
      </w:r>
      <w:proofErr w:type="gramEnd"/>
    </w:p>
    <w:p w:rsidR="003B2D2E" w:rsidRDefault="003B2D2E" w:rsidP="003B2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B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Индексы цен производителей промышленных товаров </w:t>
      </w:r>
      <w:r w:rsidRPr="003B2D2E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рассчитывается на основании регистрации цен на товары (услуги</w:t>
      </w:r>
      <w:proofErr w:type="gramStart"/>
      <w:r w:rsidRPr="003B2D2E">
        <w:rPr>
          <w:rFonts w:ascii="Times New Roman" w:eastAsia="Times New Roman" w:hAnsi="Times New Roman" w:cs="Times New Roman"/>
          <w:color w:val="000000"/>
          <w:lang w:eastAsia="ru-RU"/>
        </w:rPr>
        <w:t>)-</w:t>
      </w:r>
      <w:proofErr w:type="gramEnd"/>
      <w:r w:rsidRPr="003B2D2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представители в базовых организациях. </w:t>
      </w:r>
    </w:p>
    <w:p w:rsidR="003B2D2E" w:rsidRPr="003B2D2E" w:rsidRDefault="003B2D2E" w:rsidP="003B2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D2E">
        <w:rPr>
          <w:rFonts w:ascii="Times New Roman" w:eastAsia="Times New Roman" w:hAnsi="Times New Roman" w:cs="Times New Roman"/>
          <w:color w:val="000000"/>
          <w:lang w:eastAsia="ru-RU"/>
        </w:rPr>
        <w:t xml:space="preserve">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(оказанные услуги), предназначенные для реализации на внутреннем рынке (без косвенных товарных налогов - налога на добавленную стоимость, акциза и т.п.). </w:t>
      </w:r>
    </w:p>
    <w:p w:rsidR="003B2D2E" w:rsidRPr="003B2D2E" w:rsidRDefault="003B2D2E" w:rsidP="003B2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D2E">
        <w:rPr>
          <w:rFonts w:ascii="Times New Roman" w:eastAsia="Times New Roman" w:hAnsi="Times New Roman" w:cs="Times New Roman"/>
          <w:color w:val="000000"/>
          <w:lang w:eastAsia="ru-RU"/>
        </w:rPr>
        <w:t>Рассчитанные по товарам (услугам</w:t>
      </w:r>
      <w:proofErr w:type="gramStart"/>
      <w:r w:rsidRPr="003B2D2E">
        <w:rPr>
          <w:rFonts w:ascii="Times New Roman" w:eastAsia="Times New Roman" w:hAnsi="Times New Roman" w:cs="Times New Roman"/>
          <w:color w:val="000000"/>
          <w:lang w:eastAsia="ru-RU"/>
        </w:rPr>
        <w:t>)-</w:t>
      </w:r>
      <w:proofErr w:type="gramEnd"/>
      <w:r w:rsidRPr="003B2D2E">
        <w:rPr>
          <w:rFonts w:ascii="Times New Roman" w:eastAsia="Times New Roman" w:hAnsi="Times New Roman" w:cs="Times New Roman"/>
          <w:color w:val="000000"/>
          <w:lang w:eastAsia="ru-RU"/>
        </w:rPr>
        <w:t>представителям индексы цен производителей последовательно агрегируются в индексы цен соответствующих видов, групп, классов, разделов экономической деятельности. В качестве весов используются данные об объеме отгрузки продукции (услуг) в стоимостном выражении за базисный период.</w:t>
      </w:r>
    </w:p>
    <w:p w:rsidR="003B2D2E" w:rsidRPr="003B2D2E" w:rsidRDefault="003B2D2E" w:rsidP="003B2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D2E">
        <w:rPr>
          <w:rFonts w:ascii="Times New Roman" w:eastAsia="Times New Roman" w:hAnsi="Times New Roman" w:cs="Times New Roman"/>
          <w:b/>
          <w:color w:val="000000"/>
          <w:lang w:eastAsia="ru-RU"/>
        </w:rPr>
        <w:t>Индексы цен на приобретенные промышленными, сельскохозяйственными и строительными организациями отдельные виды товаров</w:t>
      </w:r>
      <w:r w:rsidRPr="003B2D2E">
        <w:rPr>
          <w:rFonts w:ascii="Times New Roman" w:eastAsia="Times New Roman" w:hAnsi="Times New Roman" w:cs="Times New Roman"/>
          <w:color w:val="000000"/>
          <w:lang w:eastAsia="ru-RU"/>
        </w:rPr>
        <w:t xml:space="preserve"> (продукции, услуг) рассчитываются на основании регистрации цен на товары (услуги</w:t>
      </w:r>
      <w:proofErr w:type="gramStart"/>
      <w:r w:rsidRPr="003B2D2E">
        <w:rPr>
          <w:rFonts w:ascii="Times New Roman" w:eastAsia="Times New Roman" w:hAnsi="Times New Roman" w:cs="Times New Roman"/>
          <w:color w:val="000000"/>
          <w:lang w:eastAsia="ru-RU"/>
        </w:rPr>
        <w:t>)-</w:t>
      </w:r>
      <w:proofErr w:type="gramEnd"/>
      <w:r w:rsidRPr="003B2D2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представители по установленной номенклатуре. Средняя цена приобретения включает, помимо цены производства, налог на добавленную стоимость, акциз, транспортные, сбытовые, посреднические и другие расходы. </w:t>
      </w:r>
      <w:proofErr w:type="gramStart"/>
      <w:r w:rsidRPr="003B2D2E">
        <w:rPr>
          <w:rFonts w:ascii="Times New Roman" w:eastAsia="Times New Roman" w:hAnsi="Times New Roman" w:cs="Times New Roman"/>
          <w:color w:val="000000"/>
          <w:lang w:eastAsia="ru-RU"/>
        </w:rPr>
        <w:t>Построение индексов цен приобретения осуществляется по сопоставимому кругу видов товаров (продукции, услуг) в отчетном и базисном периодах и предусматривает систему взвешивания на основе данных о количестве их приобретения за предыдущий год.</w:t>
      </w:r>
      <w:proofErr w:type="gramEnd"/>
    </w:p>
    <w:p w:rsidR="003B2D2E" w:rsidRPr="003B2D2E" w:rsidRDefault="00512F74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2C1D">
        <w:rPr>
          <w:rFonts w:ascii="Times New Roman" w:hAnsi="Times New Roman" w:cs="Times New Roman"/>
          <w:b/>
          <w:bCs/>
        </w:rPr>
        <w:t xml:space="preserve">Индексы цен на приобретенное промышленными организациями зерно для основного производства </w:t>
      </w:r>
      <w:r w:rsidRPr="003B2D2E">
        <w:rPr>
          <w:rFonts w:ascii="Times New Roman" w:eastAsia="Times New Roman" w:hAnsi="Times New Roman" w:cs="Times New Roman"/>
          <w:color w:val="000000"/>
          <w:lang w:eastAsia="ru-RU"/>
        </w:rPr>
        <w:t xml:space="preserve">рассчитываются на основе зарегистрированных цен на зерновые, зернобобовые и масличные культуры, предназначенные для промышленной переработки. Наблюдение ведется по выборочному кругу промышленных организаций, приобретающих зерно для основного производства у отечественных производителей. </w:t>
      </w:r>
    </w:p>
    <w:p w:rsidR="003B2D2E" w:rsidRPr="003B2D2E" w:rsidRDefault="00512F74" w:rsidP="003B2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D2E">
        <w:rPr>
          <w:rFonts w:ascii="Times New Roman" w:eastAsia="Times New Roman" w:hAnsi="Times New Roman" w:cs="Times New Roman"/>
          <w:color w:val="000000"/>
          <w:lang w:eastAsia="ru-RU"/>
        </w:rPr>
        <w:t>Средние цены приобретения зерна включают</w:t>
      </w:r>
      <w:r w:rsidR="003B2D2E" w:rsidRPr="003B2D2E">
        <w:rPr>
          <w:rFonts w:ascii="Times New Roman" w:eastAsia="Times New Roman" w:hAnsi="Times New Roman" w:cs="Times New Roman"/>
          <w:color w:val="000000"/>
          <w:lang w:eastAsia="ru-RU"/>
        </w:rPr>
        <w:t xml:space="preserve">, помимо цены </w:t>
      </w:r>
      <w:r w:rsidRPr="003B2D2E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производства, налоги, наценку торгово-посреднических структур, а также затраты, связанные с организацией закупки, продажи, хранения и доставки зерна. Расчет средних цен и индексов цен осуществляется по видам культур и направлениям их использования: </w:t>
      </w:r>
      <w:r w:rsidR="003B2D2E" w:rsidRPr="003B2D2E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производстве продуктов мукомольной и крупяной промышленности, готовых кормов для животноводства, растительных и животных масел, пива и солода, спирта, крахмала и </w:t>
      </w:r>
      <w:proofErr w:type="spellStart"/>
      <w:r w:rsidR="003B2D2E" w:rsidRPr="003B2D2E">
        <w:rPr>
          <w:rFonts w:ascii="Times New Roman" w:eastAsia="Times New Roman" w:hAnsi="Times New Roman" w:cs="Times New Roman"/>
          <w:color w:val="000000"/>
          <w:lang w:eastAsia="ru-RU"/>
        </w:rPr>
        <w:t>крахмалопродуктов</w:t>
      </w:r>
      <w:proofErr w:type="spellEnd"/>
      <w:r w:rsidR="003B2D2E" w:rsidRPr="003B2D2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B2D2E" w:rsidRPr="003B2D2E" w:rsidRDefault="003B2D2E" w:rsidP="003B2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D2E">
        <w:rPr>
          <w:rFonts w:ascii="Times New Roman" w:eastAsia="Times New Roman" w:hAnsi="Times New Roman" w:cs="Times New Roman"/>
          <w:color w:val="000000"/>
          <w:lang w:eastAsia="ru-RU"/>
        </w:rPr>
        <w:t xml:space="preserve">Построение индексов цен приобретения зерна предусматривает использование </w:t>
      </w:r>
      <w:r w:rsidRPr="003B2D2E">
        <w:rPr>
          <w:rFonts w:ascii="Times New Roman" w:eastAsia="Times New Roman" w:hAnsi="Times New Roman" w:cs="Times New Roman"/>
          <w:color w:val="000000"/>
          <w:lang w:eastAsia="ru-RU"/>
        </w:rPr>
        <w:br/>
        <w:t>в качестве весов данных о количестве приобретения наблюдаемых видов культур в натуральном выражении за базисный период.</w:t>
      </w:r>
    </w:p>
    <w:p w:rsidR="00236B37" w:rsidRPr="00236B37" w:rsidRDefault="00236B37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B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Индекс цен производителей сельскохозяйственной продукции </w:t>
      </w:r>
      <w:r w:rsidRPr="00236B37">
        <w:rPr>
          <w:rFonts w:ascii="Times New Roman" w:eastAsia="Times New Roman" w:hAnsi="Times New Roman" w:cs="Times New Roman"/>
          <w:color w:val="000000"/>
          <w:lang w:eastAsia="ru-RU"/>
        </w:rPr>
        <w:t xml:space="preserve">исчисляется на основании регистрации в отобранных для наблюдения сельскохозяйственных организациях цен на основные виды </w:t>
      </w:r>
      <w:r w:rsidR="009078E7">
        <w:rPr>
          <w:rFonts w:ascii="Times New Roman" w:eastAsia="Times New Roman" w:hAnsi="Times New Roman" w:cs="Times New Roman"/>
          <w:color w:val="000000"/>
          <w:lang w:eastAsia="ru-RU"/>
        </w:rPr>
        <w:t>товаров</w:t>
      </w:r>
      <w:r w:rsidRPr="00236B37">
        <w:rPr>
          <w:rFonts w:ascii="Times New Roman" w:eastAsia="Times New Roman" w:hAnsi="Times New Roman" w:cs="Times New Roman"/>
          <w:color w:val="000000"/>
          <w:lang w:eastAsia="ru-RU"/>
        </w:rPr>
        <w:t>-представителей, реализуемых заготовительным, перерабатывающим организациям, на рынке, через собственную торговую сеть, населению непосредственно с транспо</w:t>
      </w:r>
      <w:r w:rsidR="007A2C1D">
        <w:rPr>
          <w:rFonts w:ascii="Times New Roman" w:eastAsia="Times New Roman" w:hAnsi="Times New Roman" w:cs="Times New Roman"/>
          <w:color w:val="000000"/>
          <w:lang w:eastAsia="ru-RU"/>
        </w:rPr>
        <w:t xml:space="preserve">ртных средств </w:t>
      </w:r>
      <w:r w:rsidRPr="00236B37">
        <w:rPr>
          <w:rFonts w:ascii="Times New Roman" w:eastAsia="Times New Roman" w:hAnsi="Times New Roman" w:cs="Times New Roman"/>
          <w:color w:val="000000"/>
          <w:lang w:eastAsia="ru-RU"/>
        </w:rPr>
        <w:t xml:space="preserve">и т.п. Цены </w:t>
      </w:r>
      <w:r w:rsidR="007A2C1D">
        <w:rPr>
          <w:rFonts w:ascii="Times New Roman" w:eastAsia="Times New Roman" w:hAnsi="Times New Roman" w:cs="Times New Roman"/>
          <w:color w:val="000000"/>
          <w:lang w:eastAsia="ru-RU"/>
        </w:rPr>
        <w:t>производителей</w:t>
      </w:r>
      <w:r w:rsidRPr="00236B37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сельскохозяйственной продукции приводятся с учетом надбавок и скидок за к</w:t>
      </w:r>
      <w:r w:rsidR="009078E7">
        <w:rPr>
          <w:rFonts w:ascii="Times New Roman" w:eastAsia="Times New Roman" w:hAnsi="Times New Roman" w:cs="Times New Roman"/>
          <w:color w:val="000000"/>
          <w:lang w:eastAsia="ru-RU"/>
        </w:rPr>
        <w:t>ачеств</w:t>
      </w:r>
      <w:r w:rsidRPr="00236B37">
        <w:rPr>
          <w:rFonts w:ascii="Times New Roman" w:eastAsia="Times New Roman" w:hAnsi="Times New Roman" w:cs="Times New Roman"/>
          <w:color w:val="000000"/>
          <w:lang w:eastAsia="ru-RU"/>
        </w:rPr>
        <w:t>о реализованной продукции без расходов на транспортировку, экспедирование, погрузку и разгрузку продукции, а также без налога на добавленную стоимость и дотаций.</w:t>
      </w:r>
    </w:p>
    <w:p w:rsidR="00512F74" w:rsidRPr="00512F74" w:rsidRDefault="00512F74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2C1D">
        <w:rPr>
          <w:rFonts w:ascii="Times New Roman" w:hAnsi="Times New Roman" w:cs="Times New Roman"/>
          <w:b/>
          <w:bCs/>
        </w:rPr>
        <w:t xml:space="preserve">Индексы цен на промышленные товары и услуги, приобретенные сельскохозяйственными организациями </w:t>
      </w:r>
      <w:r w:rsidRPr="00512F74">
        <w:rPr>
          <w:rFonts w:ascii="Times New Roman" w:eastAsia="Times New Roman" w:hAnsi="Times New Roman" w:cs="Times New Roman"/>
          <w:color w:val="000000"/>
          <w:lang w:eastAsia="ru-RU"/>
        </w:rPr>
        <w:t xml:space="preserve">отражают изменение стоимости приобретенных товаров и услуг вследствие изменения цен на них в отчетном периоде по сравнению с </w:t>
      </w:r>
      <w:proofErr w:type="gramStart"/>
      <w:r w:rsidRPr="00512F74">
        <w:rPr>
          <w:rFonts w:ascii="Times New Roman" w:eastAsia="Times New Roman" w:hAnsi="Times New Roman" w:cs="Times New Roman"/>
          <w:color w:val="000000"/>
          <w:lang w:eastAsia="ru-RU"/>
        </w:rPr>
        <w:t>базисным</w:t>
      </w:r>
      <w:proofErr w:type="gramEnd"/>
      <w:r w:rsidRPr="00512F74">
        <w:rPr>
          <w:rFonts w:ascii="Times New Roman" w:eastAsia="Times New Roman" w:hAnsi="Times New Roman" w:cs="Times New Roman"/>
          <w:color w:val="000000"/>
          <w:lang w:eastAsia="ru-RU"/>
        </w:rPr>
        <w:t>. Исчисляется по данным специального выборочного обследования группы репрезентативных хозяйств, характеризующих особенности и ресурсный потенциал региона. Этот показатель может использоваться для определения паритета цен в сельском хозяйстве. Средняя цена приобретения включает, помимо цены производства, транспортные, сбытовые расходы, налоги и акциз.</w:t>
      </w:r>
    </w:p>
    <w:p w:rsidR="007A2C1D" w:rsidRPr="007A2C1D" w:rsidRDefault="007A2C1D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A2C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Сводный индекс цен на продукцию (затраты, услуги) инвестиционного назначения </w:t>
      </w:r>
      <w:r w:rsidRPr="007A2C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инвестиционного назначения, взвешенных по доле этих элементов в общем объеме инвестиций в основной капитал. </w:t>
      </w:r>
    </w:p>
    <w:p w:rsidR="007A2C1D" w:rsidRPr="007A2C1D" w:rsidRDefault="007A2C1D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A2C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Индекс цен производителей на строительную продукцию </w:t>
      </w:r>
      <w:r w:rsidRPr="007A2C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формируется из индексов цен на строительно-монтажные работы и на прочие затраты, включенные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строительства.    </w:t>
      </w:r>
    </w:p>
    <w:p w:rsidR="007A2C1D" w:rsidRPr="007A2C1D" w:rsidRDefault="007A2C1D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A2C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Индекс цен приобретения машин и оборудования инвестиционного назначения </w:t>
      </w:r>
      <w:r w:rsidRPr="007A2C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исчисляется по данным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</w:p>
    <w:p w:rsidR="007A2C1D" w:rsidRPr="007A2C1D" w:rsidRDefault="007A2C1D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A2C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Индекс цен на прочую продукцию (затраты, услуги) инвестиционного назначения </w:t>
      </w:r>
      <w:r w:rsidRPr="007A2C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:rsidR="005E7504" w:rsidRPr="005E7504" w:rsidRDefault="007A2C1D" w:rsidP="005E7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7A2C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Индекс тарифов на грузовые перевозки </w:t>
      </w:r>
      <w:r w:rsidRPr="007A2C1D">
        <w:rPr>
          <w:rFonts w:ascii="Times New Roman" w:eastAsia="Times New Roman" w:hAnsi="Times New Roman" w:cs="Times New Roman"/>
          <w:bCs/>
          <w:color w:val="000000"/>
          <w:lang w:eastAsia="ru-RU"/>
        </w:rPr>
        <w:t>автомобильным транспортом характеризует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</w:t>
      </w:r>
      <w:r w:rsidR="005E7504" w:rsidRPr="005E7504">
        <w:rPr>
          <w:rFonts w:ascii="Times New Roman" w:eastAsia="Times New Roman" w:hAnsi="Times New Roman" w:cs="Times New Roman"/>
          <w:bCs/>
          <w:color w:val="000000"/>
          <w:lang w:eastAsia="ru-RU"/>
        </w:rPr>
        <w:t>: по виду и размеру отправки груза, скорости доставки, расстоянию перевозки, территории перевозки, типу подвижного состава, степени использования его грузоподъ</w:t>
      </w:r>
      <w:r w:rsidR="005E7504" w:rsidRPr="005E7504">
        <w:rPr>
          <w:rFonts w:ascii="Times New Roman" w:eastAsia="Times New Roman" w:hAnsi="Times New Roman" w:cs="Times New Roman"/>
          <w:bCs/>
          <w:color w:val="000000"/>
          <w:lang w:eastAsia="ru-RU"/>
        </w:rPr>
        <w:softHyphen/>
        <w:t xml:space="preserve">емности и др. </w:t>
      </w:r>
      <w:proofErr w:type="gramEnd"/>
    </w:p>
    <w:p w:rsidR="007A2C1D" w:rsidRPr="007A2C1D" w:rsidRDefault="007A2C1D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A2C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тарифов на грузовые перевозки производится в разрезе видов сообщения по услугам - представителям. Услугой – представителем на автомобильном транспорте является перевозка </w:t>
      </w:r>
      <w:r w:rsidR="005E75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одной </w:t>
      </w:r>
      <w:r w:rsidRPr="007A2C1D">
        <w:rPr>
          <w:rFonts w:ascii="Times New Roman" w:eastAsia="Times New Roman" w:hAnsi="Times New Roman" w:cs="Times New Roman"/>
          <w:bCs/>
          <w:color w:val="000000"/>
          <w:lang w:eastAsia="ru-RU"/>
        </w:rPr>
        <w:t>тонны</w:t>
      </w:r>
      <w:r w:rsidRPr="00512F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E7504"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Pr="007A2C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ассового груза </w:t>
      </w:r>
      <w:r w:rsidR="005E75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определенным видом транспорта </w:t>
      </w:r>
      <w:r w:rsidRPr="007A2C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фиксированное расстояние или час работы грузового автомобиля наиболее распространенной марки в зависимости от преобладающей в транспортной организации формы оплаты работы грузового автотранспорта без учета налога на добавленную стоимость (НДС), акциза и других налогов. Регистрация тарифов осуществляется в выборочной совокупности транспортных организаций. </w:t>
      </w:r>
    </w:p>
    <w:p w:rsidR="004C72D2" w:rsidRPr="005E7504" w:rsidRDefault="007A2C1D" w:rsidP="004C7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A2C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Индекс тарифов на услуги связи для юридических лиц </w:t>
      </w:r>
      <w:r w:rsidRPr="007A2C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характеризует </w:t>
      </w:r>
      <w:r w:rsidR="004C72D2" w:rsidRPr="005E75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общее изменение тарифов </w:t>
      </w:r>
      <w:r w:rsidR="004C72D2" w:rsidRPr="007A2C1D">
        <w:rPr>
          <w:rFonts w:ascii="Times New Roman" w:eastAsia="Times New Roman" w:hAnsi="Times New Roman" w:cs="Times New Roman"/>
          <w:bCs/>
          <w:color w:val="000000"/>
          <w:lang w:eastAsia="ru-RU"/>
        </w:rPr>
        <w:t>(без НДС и других налогов)</w:t>
      </w:r>
      <w:r w:rsidR="004C72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C72D2" w:rsidRPr="005E7504">
        <w:rPr>
          <w:rFonts w:ascii="Times New Roman" w:eastAsia="Times New Roman" w:hAnsi="Times New Roman" w:cs="Times New Roman"/>
          <w:bCs/>
          <w:color w:val="000000"/>
          <w:lang w:eastAsia="ru-RU"/>
        </w:rPr>
        <w:t>на услуги связи для различных категорий пользователей (бюджетных и коммерческих организаций).</w:t>
      </w:r>
    </w:p>
    <w:p w:rsidR="00236B37" w:rsidRDefault="007A2C1D" w:rsidP="0074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A2C1D">
        <w:rPr>
          <w:rFonts w:ascii="Times New Roman" w:eastAsia="Times New Roman" w:hAnsi="Times New Roman" w:cs="Times New Roman"/>
          <w:bCs/>
          <w:color w:val="000000"/>
          <w:lang w:eastAsia="ru-RU"/>
        </w:rPr>
        <w:t>При расчете сводных индексов агрегирование осуществляется с использованием данных о доходах от услуг связи за предыдущий год.</w:t>
      </w:r>
    </w:p>
    <w:p w:rsidR="005E7504" w:rsidRDefault="005E7504" w:rsidP="005E7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sectPr w:rsidR="005E7504" w:rsidSect="008B44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6B37"/>
    <w:rsid w:val="00075BE9"/>
    <w:rsid w:val="00084F02"/>
    <w:rsid w:val="000D7F18"/>
    <w:rsid w:val="00171496"/>
    <w:rsid w:val="00236B37"/>
    <w:rsid w:val="002729AB"/>
    <w:rsid w:val="002B49B8"/>
    <w:rsid w:val="003B2D2E"/>
    <w:rsid w:val="00426CDB"/>
    <w:rsid w:val="004C72D2"/>
    <w:rsid w:val="00512F74"/>
    <w:rsid w:val="00577404"/>
    <w:rsid w:val="005B41C5"/>
    <w:rsid w:val="005E7504"/>
    <w:rsid w:val="006447A7"/>
    <w:rsid w:val="006B3733"/>
    <w:rsid w:val="00746551"/>
    <w:rsid w:val="007A2C1D"/>
    <w:rsid w:val="008411F3"/>
    <w:rsid w:val="008A1326"/>
    <w:rsid w:val="008B4442"/>
    <w:rsid w:val="008C5D75"/>
    <w:rsid w:val="008E47A1"/>
    <w:rsid w:val="009078E7"/>
    <w:rsid w:val="00A212D5"/>
    <w:rsid w:val="00C215CB"/>
    <w:rsid w:val="00DD0653"/>
    <w:rsid w:val="00E12F21"/>
    <w:rsid w:val="00E714F1"/>
    <w:rsid w:val="00EA1C68"/>
    <w:rsid w:val="00F5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3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36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2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3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36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B8C76-B358-4ED6-86A1-EA65DC9B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 Наталья Михайловна</dc:creator>
  <cp:lastModifiedBy>p13_saranskayaiv</cp:lastModifiedBy>
  <cp:revision>7</cp:revision>
  <cp:lastPrinted>2019-06-13T07:06:00Z</cp:lastPrinted>
  <dcterms:created xsi:type="dcterms:W3CDTF">2018-12-03T08:43:00Z</dcterms:created>
  <dcterms:modified xsi:type="dcterms:W3CDTF">2019-06-13T07:11:00Z</dcterms:modified>
</cp:coreProperties>
</file>